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2" w:rsidRDefault="00320342" w:rsidP="00320342">
      <w:pPr>
        <w:spacing w:line="360" w:lineRule="auto"/>
        <w:jc w:val="center"/>
        <w:rPr>
          <w:rFonts w:ascii="Verdana" w:hAnsi="Verdana"/>
          <w:b/>
          <w:sz w:val="20"/>
          <w:szCs w:val="30"/>
        </w:rPr>
      </w:pPr>
    </w:p>
    <w:p w:rsidR="00F03C53" w:rsidRPr="00224F1A" w:rsidRDefault="00320342" w:rsidP="00F03C53">
      <w:pPr>
        <w:spacing w:line="360" w:lineRule="auto"/>
        <w:rPr>
          <w:rFonts w:ascii="Verdana" w:hAnsi="Verdana"/>
          <w:b/>
          <w:sz w:val="24"/>
          <w:szCs w:val="24"/>
        </w:rPr>
      </w:pPr>
      <w:r w:rsidRPr="00320342">
        <w:rPr>
          <w:rFonts w:ascii="Verdana" w:hAnsi="Verdana"/>
          <w:b/>
          <w:sz w:val="24"/>
          <w:szCs w:val="24"/>
        </w:rPr>
        <w:t>Integriteitcode</w:t>
      </w: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sz w:val="20"/>
        </w:rPr>
        <w:t>M</w:t>
      </w:r>
      <w:r w:rsidR="00F03C53">
        <w:rPr>
          <w:rFonts w:ascii="Verdana" w:hAnsi="Verdana"/>
          <w:sz w:val="20"/>
        </w:rPr>
        <w:t>edewerkers (bestuursleden, leden Raad van T</w:t>
      </w:r>
      <w:bookmarkStart w:id="0" w:name="_GoBack"/>
      <w:bookmarkEnd w:id="0"/>
      <w:r w:rsidR="00F03C53">
        <w:rPr>
          <w:rFonts w:ascii="Verdana" w:hAnsi="Verdana"/>
          <w:sz w:val="20"/>
        </w:rPr>
        <w:t>oezicht,</w:t>
      </w:r>
      <w:r>
        <w:rPr>
          <w:rFonts w:ascii="Verdana" w:hAnsi="Verdana"/>
          <w:sz w:val="20"/>
        </w:rPr>
        <w:t xml:space="preserve"> administratie, secretariaat, technische dienst en leden klachten- en geschillencommissie</w:t>
      </w:r>
      <w:r w:rsidR="00F03C53">
        <w:rPr>
          <w:rFonts w:ascii="Verdana" w:hAnsi="Verdana"/>
          <w:sz w:val="20"/>
        </w:rPr>
        <w:t xml:space="preserve">) van Woningstichting </w:t>
      </w:r>
      <w:proofErr w:type="spellStart"/>
      <w:r w:rsidR="00F03C53">
        <w:rPr>
          <w:rFonts w:ascii="Verdana" w:hAnsi="Verdana"/>
          <w:sz w:val="20"/>
        </w:rPr>
        <w:t>Wuta</w:t>
      </w:r>
      <w:proofErr w:type="spellEnd"/>
      <w:r w:rsidR="00F03C53">
        <w:rPr>
          <w:rFonts w:ascii="Verdana" w:hAnsi="Verdana"/>
          <w:sz w:val="20"/>
        </w:rPr>
        <w:t xml:space="preserve"> Nigtevecht verrichten werkzaamheden in intensieve samenwerking met de maatschappelijke omgeving. Het is daarom belangrijk dat onze klanten en relaties vertrouwen kunnen hebben in </w:t>
      </w:r>
      <w:proofErr w:type="spellStart"/>
      <w:r w:rsidR="00F03C53">
        <w:rPr>
          <w:rFonts w:ascii="Verdana" w:hAnsi="Verdana"/>
          <w:sz w:val="20"/>
        </w:rPr>
        <w:t>Wuta</w:t>
      </w:r>
      <w:proofErr w:type="spellEnd"/>
      <w:r w:rsidR="00F03C53">
        <w:rPr>
          <w:rFonts w:ascii="Verdana" w:hAnsi="Verdana"/>
          <w:sz w:val="20"/>
        </w:rPr>
        <w:t xml:space="preserve"> en in de mensen die het gezicht van </w:t>
      </w:r>
      <w:proofErr w:type="spellStart"/>
      <w:r w:rsidR="00F03C53">
        <w:rPr>
          <w:rFonts w:ascii="Verdana" w:hAnsi="Verdana"/>
          <w:sz w:val="20"/>
        </w:rPr>
        <w:t>Wuta</w:t>
      </w:r>
      <w:proofErr w:type="spellEnd"/>
      <w:r w:rsidR="00F03C53">
        <w:rPr>
          <w:rFonts w:ascii="Verdana" w:hAnsi="Verdana"/>
          <w:sz w:val="20"/>
        </w:rPr>
        <w:t xml:space="preserve"> bepalen.</w:t>
      </w:r>
    </w:p>
    <w:p w:rsidR="00941BCA" w:rsidRDefault="00F03C53" w:rsidP="00F03C5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Ondanks dat integriteit voor </w:t>
      </w:r>
      <w:r w:rsidR="004B1BB3">
        <w:rPr>
          <w:rFonts w:ascii="Verdana" w:hAnsi="Verdana"/>
          <w:sz w:val="20"/>
        </w:rPr>
        <w:t xml:space="preserve">alle medewerkers van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een vanzelfsprekende zaak is, zijn een aantal zaken vastgelegd in deze integriteitcode.</w:t>
      </w:r>
      <w:r w:rsidR="004B1BB3">
        <w:rPr>
          <w:rFonts w:ascii="Verdana" w:hAnsi="Verdana"/>
          <w:sz w:val="20"/>
        </w:rPr>
        <w:t xml:space="preserve"> De integriteitscode is niet bedoeld als vaststaand wetboek met regels en sancties want criteria en normen veranderen en ontwikkelen zich in de tijd.</w:t>
      </w:r>
      <w:r w:rsidR="00941BCA">
        <w:rPr>
          <w:rFonts w:ascii="Verdana" w:hAnsi="Verdana"/>
          <w:sz w:val="20"/>
        </w:rPr>
        <w:br/>
      </w:r>
    </w:p>
    <w:p w:rsidR="009B60BD" w:rsidRDefault="00941BCA" w:rsidP="00F03C53">
      <w:pPr>
        <w:spacing w:line="360" w:lineRule="auto"/>
        <w:rPr>
          <w:rFonts w:ascii="Verdana" w:hAnsi="Verdana"/>
          <w:sz w:val="20"/>
        </w:rPr>
      </w:pPr>
      <w:r w:rsidRPr="00941BCA">
        <w:rPr>
          <w:rFonts w:ascii="Verdana" w:hAnsi="Verdana"/>
          <w:b/>
          <w:sz w:val="20"/>
        </w:rPr>
        <w:t>Algemeen</w:t>
      </w:r>
      <w:r>
        <w:rPr>
          <w:rFonts w:ascii="Verdana" w:hAnsi="Verdana"/>
          <w:sz w:val="20"/>
        </w:rPr>
        <w:br/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doet zaken met anderen op basis van eerlijkheid, vertrouwen en duidelijke afspraken. Als een afspraak op belemmeringen stuit, leggen we dat uit. </w:t>
      </w:r>
    </w:p>
    <w:p w:rsidR="00941BCA" w:rsidRDefault="009B60BD" w:rsidP="00F03C53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Vergaderingen van bestuur, RvT en besprekingen met derden zijn vertrouwelijk van aard. </w:t>
      </w:r>
      <w:r w:rsidR="00941BCA">
        <w:rPr>
          <w:rFonts w:ascii="Verdana" w:hAnsi="Verdana"/>
          <w:sz w:val="20"/>
        </w:rPr>
        <w:br/>
      </w:r>
      <w:r w:rsidR="00941BCA">
        <w:rPr>
          <w:rFonts w:ascii="Verdana" w:hAnsi="Verdana"/>
          <w:sz w:val="20"/>
        </w:rPr>
        <w:br/>
      </w:r>
      <w:r w:rsidR="00941BCA" w:rsidRPr="00941BCA">
        <w:rPr>
          <w:rFonts w:ascii="Verdana" w:hAnsi="Verdana"/>
          <w:b/>
          <w:sz w:val="20"/>
        </w:rPr>
        <w:t>Huurders</w:t>
      </w:r>
      <w:r w:rsidR="004B1BB3">
        <w:rPr>
          <w:rFonts w:ascii="Verdana" w:hAnsi="Verdana"/>
          <w:sz w:val="20"/>
        </w:rPr>
        <w:br/>
      </w:r>
      <w:r w:rsidR="00941BCA">
        <w:rPr>
          <w:rFonts w:ascii="Verdana" w:hAnsi="Verdana"/>
          <w:sz w:val="20"/>
        </w:rPr>
        <w:t>Klanten worden altijd met respect behandeld, ongeacht afkomst, religie, etniciteit, politieke overtuiging of hun gedragingen. Hierin passen geen verbale of non-verbale uitingen met een discriminerend of seksi</w:t>
      </w:r>
      <w:r w:rsidR="00320342">
        <w:rPr>
          <w:rFonts w:ascii="Verdana" w:hAnsi="Verdana"/>
          <w:sz w:val="20"/>
        </w:rPr>
        <w:t>s</w:t>
      </w:r>
      <w:r w:rsidR="00941BCA">
        <w:rPr>
          <w:rFonts w:ascii="Verdana" w:hAnsi="Verdana"/>
          <w:sz w:val="20"/>
        </w:rPr>
        <w:t xml:space="preserve">tisch karakter. </w:t>
      </w:r>
      <w:r w:rsidR="00941BCA">
        <w:rPr>
          <w:rFonts w:ascii="Verdana" w:hAnsi="Verdana"/>
          <w:sz w:val="20"/>
        </w:rPr>
        <w:br/>
      </w:r>
      <w:proofErr w:type="spellStart"/>
      <w:r w:rsidR="00941BCA">
        <w:rPr>
          <w:rFonts w:ascii="Verdana" w:hAnsi="Verdana"/>
          <w:sz w:val="20"/>
        </w:rPr>
        <w:t>W</w:t>
      </w:r>
      <w:r w:rsidR="00320342">
        <w:rPr>
          <w:rFonts w:ascii="Verdana" w:hAnsi="Verdana"/>
          <w:sz w:val="20"/>
        </w:rPr>
        <w:t>uta</w:t>
      </w:r>
      <w:proofErr w:type="spellEnd"/>
      <w:r w:rsidR="00941BCA">
        <w:rPr>
          <w:rFonts w:ascii="Verdana" w:hAnsi="Verdana"/>
          <w:sz w:val="20"/>
        </w:rPr>
        <w:t xml:space="preserve"> gaa</w:t>
      </w:r>
      <w:r w:rsidR="00320342">
        <w:rPr>
          <w:rFonts w:ascii="Verdana" w:hAnsi="Verdana"/>
          <w:sz w:val="20"/>
        </w:rPr>
        <w:t>t</w:t>
      </w:r>
      <w:r w:rsidR="00941BCA">
        <w:rPr>
          <w:rFonts w:ascii="Verdana" w:hAnsi="Verdana"/>
          <w:sz w:val="20"/>
        </w:rPr>
        <w:t xml:space="preserve"> zorgvuldig en vertrouwelijk om met klantinformatie. Privacy van huurders wordt gerespecteerd, informatie wordt deugdelijk opgeslagen en van de beschikbare kennis wordt geen oneigenlijk gebruik gemaakt.</w:t>
      </w:r>
      <w:r w:rsidR="00941BCA">
        <w:rPr>
          <w:rFonts w:ascii="Verdana" w:hAnsi="Verdana"/>
          <w:sz w:val="20"/>
        </w:rPr>
        <w:br/>
        <w:t xml:space="preserve">Huurders brengen medewerkers van </w:t>
      </w:r>
      <w:proofErr w:type="spellStart"/>
      <w:r w:rsidR="00941BCA">
        <w:rPr>
          <w:rFonts w:ascii="Verdana" w:hAnsi="Verdana"/>
          <w:sz w:val="20"/>
        </w:rPr>
        <w:t>Wuta</w:t>
      </w:r>
      <w:proofErr w:type="spellEnd"/>
      <w:r w:rsidR="00941BCA">
        <w:rPr>
          <w:rFonts w:ascii="Verdana" w:hAnsi="Verdana"/>
          <w:sz w:val="20"/>
        </w:rPr>
        <w:t xml:space="preserve"> niet in een chantabele positie.</w:t>
      </w:r>
      <w:r w:rsidR="00320342">
        <w:rPr>
          <w:rFonts w:ascii="Verdana" w:hAnsi="Verdana"/>
          <w:sz w:val="20"/>
        </w:rPr>
        <w:br/>
        <w:t>Van huurders worden geen</w:t>
      </w:r>
      <w:r w:rsidR="00941BCA">
        <w:rPr>
          <w:rFonts w:ascii="Verdana" w:hAnsi="Verdana"/>
          <w:sz w:val="20"/>
        </w:rPr>
        <w:t>, geschenken</w:t>
      </w:r>
      <w:r w:rsidR="00320342">
        <w:rPr>
          <w:rFonts w:ascii="Verdana" w:hAnsi="Verdana"/>
          <w:sz w:val="20"/>
        </w:rPr>
        <w:t>,</w:t>
      </w:r>
      <w:r w:rsidR="00941BCA">
        <w:rPr>
          <w:rFonts w:ascii="Verdana" w:hAnsi="Verdana"/>
          <w:sz w:val="20"/>
        </w:rPr>
        <w:t xml:space="preserve"> </w:t>
      </w:r>
      <w:r w:rsidR="00320342">
        <w:rPr>
          <w:rFonts w:ascii="Verdana" w:hAnsi="Verdana"/>
          <w:sz w:val="20"/>
        </w:rPr>
        <w:t xml:space="preserve">geld </w:t>
      </w:r>
      <w:r w:rsidR="00941BCA">
        <w:rPr>
          <w:rFonts w:ascii="Verdana" w:hAnsi="Verdana"/>
          <w:sz w:val="20"/>
        </w:rPr>
        <w:t>of anderszins geaccepteerd.</w:t>
      </w:r>
      <w:r w:rsidR="00941BCA">
        <w:rPr>
          <w:rFonts w:ascii="Verdana" w:hAnsi="Verdana"/>
          <w:sz w:val="20"/>
        </w:rPr>
        <w:br/>
      </w:r>
      <w:r w:rsidR="00941BCA">
        <w:rPr>
          <w:rFonts w:ascii="Verdana" w:hAnsi="Verdana"/>
          <w:sz w:val="20"/>
        </w:rPr>
        <w:br/>
      </w:r>
      <w:r w:rsidR="00941BCA" w:rsidRPr="00941BCA">
        <w:rPr>
          <w:rFonts w:ascii="Verdana" w:hAnsi="Verdana"/>
          <w:b/>
          <w:sz w:val="20"/>
        </w:rPr>
        <w:t>Collega’s</w:t>
      </w:r>
      <w:r w:rsidR="00320342">
        <w:rPr>
          <w:rFonts w:ascii="Verdana" w:hAnsi="Verdana"/>
          <w:b/>
          <w:sz w:val="20"/>
        </w:rPr>
        <w:br/>
      </w:r>
      <w:r w:rsidR="00941BCA">
        <w:rPr>
          <w:rFonts w:ascii="Verdana" w:hAnsi="Verdana"/>
          <w:sz w:val="20"/>
        </w:rPr>
        <w:t>Medewerkers behandelen elkaar collegiaal en met respect. Discriminatie, agressie, pesten</w:t>
      </w:r>
      <w:r w:rsidR="009523F6">
        <w:rPr>
          <w:rFonts w:ascii="Verdana" w:hAnsi="Verdana"/>
          <w:sz w:val="20"/>
        </w:rPr>
        <w:t xml:space="preserve"> </w:t>
      </w:r>
      <w:r w:rsidR="00941BCA">
        <w:rPr>
          <w:rFonts w:ascii="Verdana" w:hAnsi="Verdana"/>
          <w:sz w:val="20"/>
        </w:rPr>
        <w:t xml:space="preserve">en seksuele intimidatie worden niet getolereerd. </w:t>
      </w:r>
      <w:r w:rsidR="00941BCA">
        <w:rPr>
          <w:rFonts w:ascii="Verdana" w:hAnsi="Verdana"/>
          <w:sz w:val="20"/>
        </w:rPr>
        <w:br/>
      </w:r>
      <w:r w:rsidR="00941BCA">
        <w:rPr>
          <w:rFonts w:ascii="Verdana" w:hAnsi="Verdana"/>
          <w:sz w:val="20"/>
        </w:rPr>
        <w:br/>
      </w:r>
    </w:p>
    <w:p w:rsidR="00941BCA" w:rsidRDefault="00941BC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9523F6" w:rsidRDefault="009523F6" w:rsidP="00320342">
      <w:pPr>
        <w:spacing w:line="360" w:lineRule="auto"/>
        <w:rPr>
          <w:rFonts w:ascii="Verdana" w:hAnsi="Verdana"/>
          <w:b/>
          <w:sz w:val="20"/>
        </w:rPr>
      </w:pPr>
    </w:p>
    <w:p w:rsidR="00320342" w:rsidRDefault="00F03C53" w:rsidP="0032034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Nevenwerkzaamheden</w:t>
      </w:r>
      <w:r w:rsidR="00320342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 xml:space="preserve">Toestemming van het bestuur is nodig voor nevenwerkzaamheden die te maken hebben of zouden kunnen hebben met de activiteiten van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>. Het is daarbij niet van belang of er al dan niet voor de nevenwerkzaamheden een bezoldiging gegeven wordt.</w:t>
      </w:r>
    </w:p>
    <w:p w:rsidR="00F03C53" w:rsidRDefault="00320342" w:rsidP="0032034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F03C53">
        <w:rPr>
          <w:rFonts w:ascii="Verdana" w:hAnsi="Verdana"/>
          <w:sz w:val="20"/>
        </w:rPr>
        <w:t>ijzigingen van omstandigheden die van invloed zijn op de verleende toestemming</w:t>
      </w:r>
      <w:r>
        <w:rPr>
          <w:rFonts w:ascii="Verdana" w:hAnsi="Verdana"/>
          <w:sz w:val="20"/>
        </w:rPr>
        <w:t>,</w:t>
      </w:r>
      <w:r w:rsidR="00F03C53">
        <w:rPr>
          <w:rFonts w:ascii="Verdana" w:hAnsi="Verdana"/>
          <w:sz w:val="20"/>
        </w:rPr>
        <w:t xml:space="preserve"> worden gemeld aan het bestuur. Ook wanneer er sprake is van contacten met partijen die vanuit de nevenfunctie bekend zijn. Dit om belangenverstrengeling te voorkomen.</w:t>
      </w:r>
      <w:r w:rsidR="00F03C53">
        <w:rPr>
          <w:rFonts w:ascii="Verdana" w:hAnsi="Verdana"/>
          <w:sz w:val="20"/>
        </w:rPr>
        <w:br/>
      </w:r>
    </w:p>
    <w:p w:rsidR="00320342" w:rsidRDefault="00F03C53" w:rsidP="0032034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Relatiegeschenken </w:t>
      </w:r>
      <w:r w:rsidR="00320342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 xml:space="preserve">Giften en geschenken mogen er niet toe leiden dat de onafhankelijke positie ten opzichte van de aanbieder beïnvloed wordt (omkoping), of dat ze de eigen positie of die van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bevoordelen (steekpenningen). Geschenken worden niet aangenomen van partijen waarmee onderhandeld wordt over een opdrachtverstrekking of waarmee recentelijk onderhandelingen gevoerd zijn.</w:t>
      </w:r>
    </w:p>
    <w:p w:rsidR="00F03C53" w:rsidRDefault="004B1BB3" w:rsidP="00320342">
      <w:pPr>
        <w:spacing w:line="360" w:lineRule="auto"/>
        <w:rPr>
          <w:rFonts w:ascii="Verdana" w:hAnsi="Verdana"/>
          <w:sz w:val="20"/>
        </w:rPr>
      </w:pPr>
      <w:r w:rsidRPr="00941BCA">
        <w:rPr>
          <w:rFonts w:ascii="Verdana" w:hAnsi="Verdana"/>
          <w:sz w:val="20"/>
        </w:rPr>
        <w:t>Het is geen probleem als een medewerker incidenteel een gesch</w:t>
      </w:r>
      <w:r w:rsidR="00F03C53" w:rsidRPr="00941BCA">
        <w:rPr>
          <w:rFonts w:ascii="Verdana" w:hAnsi="Verdana"/>
          <w:sz w:val="20"/>
        </w:rPr>
        <w:t>enk</w:t>
      </w:r>
      <w:r w:rsidRPr="00941BCA">
        <w:rPr>
          <w:rFonts w:ascii="Verdana" w:hAnsi="Verdana"/>
          <w:sz w:val="20"/>
        </w:rPr>
        <w:t xml:space="preserve"> met een alledaags karakter (als bloemen of een fles wijn), waarmee iemand zijn waardering wil uitdrukken, aanneemt, </w:t>
      </w:r>
      <w:r w:rsidR="00F03C53" w:rsidRPr="00941BCA">
        <w:rPr>
          <w:rFonts w:ascii="Verdana" w:hAnsi="Verdana"/>
          <w:sz w:val="20"/>
        </w:rPr>
        <w:t xml:space="preserve">als de waarde niet boven € 50,- uitkomt. </w:t>
      </w:r>
      <w:r w:rsidRPr="00941BCA">
        <w:rPr>
          <w:rFonts w:ascii="Verdana" w:hAnsi="Verdana"/>
          <w:sz w:val="20"/>
        </w:rPr>
        <w:br/>
      </w:r>
      <w:r w:rsidR="009523F6">
        <w:rPr>
          <w:rFonts w:ascii="Verdana" w:hAnsi="Verdana"/>
          <w:sz w:val="20"/>
        </w:rPr>
        <w:t xml:space="preserve">Bij een hogere </w:t>
      </w:r>
      <w:r w:rsidR="00F03C53" w:rsidRPr="00941BCA">
        <w:rPr>
          <w:rFonts w:ascii="Verdana" w:hAnsi="Verdana"/>
          <w:sz w:val="20"/>
        </w:rPr>
        <w:t>waarde</w:t>
      </w:r>
      <w:r w:rsidR="009523F6">
        <w:rPr>
          <w:rFonts w:ascii="Verdana" w:hAnsi="Verdana"/>
          <w:sz w:val="20"/>
        </w:rPr>
        <w:t xml:space="preserve"> dient het geschenk aan </w:t>
      </w:r>
      <w:proofErr w:type="spellStart"/>
      <w:r w:rsidR="009523F6">
        <w:rPr>
          <w:rFonts w:ascii="Verdana" w:hAnsi="Verdana"/>
          <w:sz w:val="20"/>
        </w:rPr>
        <w:t>Wuta</w:t>
      </w:r>
      <w:proofErr w:type="spellEnd"/>
      <w:r w:rsidR="009523F6">
        <w:rPr>
          <w:rFonts w:ascii="Verdana" w:hAnsi="Verdana"/>
          <w:sz w:val="20"/>
        </w:rPr>
        <w:t xml:space="preserve"> </w:t>
      </w:r>
      <w:r w:rsidRPr="00941BCA">
        <w:rPr>
          <w:rFonts w:ascii="Verdana" w:hAnsi="Verdana"/>
          <w:sz w:val="20"/>
        </w:rPr>
        <w:t>ter beschikking</w:t>
      </w:r>
      <w:r w:rsidR="00320342">
        <w:rPr>
          <w:rFonts w:ascii="Verdana" w:hAnsi="Verdana"/>
          <w:sz w:val="20"/>
        </w:rPr>
        <w:t xml:space="preserve"> </w:t>
      </w:r>
      <w:r w:rsidR="009523F6">
        <w:rPr>
          <w:rFonts w:ascii="Verdana" w:hAnsi="Verdana"/>
          <w:sz w:val="20"/>
        </w:rPr>
        <w:t xml:space="preserve">te worden </w:t>
      </w:r>
      <w:r w:rsidR="00320342">
        <w:rPr>
          <w:rFonts w:ascii="Verdana" w:hAnsi="Verdana"/>
          <w:sz w:val="20"/>
        </w:rPr>
        <w:t>gesteld.</w:t>
      </w:r>
      <w:r w:rsidR="00F03C53" w:rsidRPr="00941BCA">
        <w:rPr>
          <w:rFonts w:ascii="Verdana" w:hAnsi="Verdana"/>
          <w:sz w:val="20"/>
        </w:rPr>
        <w:br/>
      </w:r>
      <w:r w:rsidRPr="00941BCA">
        <w:rPr>
          <w:rFonts w:ascii="Verdana" w:hAnsi="Verdana"/>
          <w:b/>
          <w:sz w:val="20"/>
        </w:rPr>
        <w:br/>
      </w:r>
      <w:r w:rsidR="00F03C53">
        <w:rPr>
          <w:rFonts w:ascii="Verdana" w:hAnsi="Verdana"/>
          <w:b/>
          <w:sz w:val="20"/>
        </w:rPr>
        <w:t>Financieel belang</w:t>
      </w:r>
      <w:r w:rsidR="00320342">
        <w:rPr>
          <w:rFonts w:ascii="Verdana" w:hAnsi="Verdana"/>
          <w:b/>
          <w:sz w:val="20"/>
        </w:rPr>
        <w:br/>
      </w:r>
      <w:r w:rsidR="009523F6">
        <w:rPr>
          <w:rFonts w:ascii="Verdana" w:hAnsi="Verdana"/>
          <w:sz w:val="20"/>
        </w:rPr>
        <w:t>F</w:t>
      </w:r>
      <w:r w:rsidR="00F03C53">
        <w:rPr>
          <w:rFonts w:ascii="Verdana" w:hAnsi="Verdana"/>
          <w:sz w:val="20"/>
        </w:rPr>
        <w:t xml:space="preserve">inanciële belangen in ondernemingen waar </w:t>
      </w:r>
      <w:proofErr w:type="spellStart"/>
      <w:r w:rsidR="00F03C53">
        <w:rPr>
          <w:rFonts w:ascii="Verdana" w:hAnsi="Verdana"/>
          <w:sz w:val="20"/>
        </w:rPr>
        <w:t>Wuta</w:t>
      </w:r>
      <w:proofErr w:type="spellEnd"/>
      <w:r w:rsidR="00F03C53">
        <w:rPr>
          <w:rFonts w:ascii="Verdana" w:hAnsi="Verdana"/>
          <w:sz w:val="20"/>
        </w:rPr>
        <w:t xml:space="preserve"> zaken mee doet, </w:t>
      </w:r>
      <w:r w:rsidR="009523F6">
        <w:rPr>
          <w:rFonts w:ascii="Verdana" w:hAnsi="Verdana"/>
          <w:sz w:val="20"/>
        </w:rPr>
        <w:t xml:space="preserve">moeten </w:t>
      </w:r>
      <w:r>
        <w:rPr>
          <w:rFonts w:ascii="Verdana" w:hAnsi="Verdana"/>
          <w:sz w:val="20"/>
        </w:rPr>
        <w:t>a</w:t>
      </w:r>
      <w:r w:rsidR="00F03C53">
        <w:rPr>
          <w:rFonts w:ascii="Verdana" w:hAnsi="Verdana"/>
          <w:sz w:val="20"/>
        </w:rPr>
        <w:t xml:space="preserve">an </w:t>
      </w:r>
      <w:r>
        <w:rPr>
          <w:rFonts w:ascii="Verdana" w:hAnsi="Verdana"/>
          <w:sz w:val="20"/>
        </w:rPr>
        <w:t xml:space="preserve">het </w:t>
      </w:r>
      <w:r w:rsidR="009523F6">
        <w:rPr>
          <w:rFonts w:ascii="Verdana" w:hAnsi="Verdana"/>
          <w:sz w:val="20"/>
        </w:rPr>
        <w:t>bestuur gemeld worden.</w:t>
      </w:r>
      <w:r w:rsidR="00320342">
        <w:rPr>
          <w:rFonts w:ascii="Verdana" w:hAnsi="Verdana"/>
          <w:sz w:val="20"/>
        </w:rPr>
        <w:br/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Wanneer </w:t>
      </w:r>
      <w:r w:rsidR="00F03C53">
        <w:rPr>
          <w:rFonts w:ascii="Verdana" w:hAnsi="Verdana"/>
          <w:sz w:val="20"/>
        </w:rPr>
        <w:t xml:space="preserve">familie-, vriendschap- of andere betrekkingen </w:t>
      </w:r>
      <w:r>
        <w:rPr>
          <w:rFonts w:ascii="Verdana" w:hAnsi="Verdana"/>
          <w:sz w:val="20"/>
        </w:rPr>
        <w:t>diensten aanbied</w:t>
      </w:r>
      <w:r w:rsidR="00CF0D90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 xml:space="preserve"> aan </w:t>
      </w:r>
      <w:proofErr w:type="spellStart"/>
      <w:r w:rsidR="00F03C53"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, neemt betrokkene </w:t>
      </w:r>
      <w:r w:rsidR="00F03C53">
        <w:rPr>
          <w:rFonts w:ascii="Verdana" w:hAnsi="Verdana"/>
          <w:sz w:val="20"/>
        </w:rPr>
        <w:t>niet deel</w:t>
      </w:r>
      <w:r>
        <w:rPr>
          <w:rFonts w:ascii="Verdana" w:hAnsi="Verdana"/>
          <w:sz w:val="20"/>
        </w:rPr>
        <w:t xml:space="preserve"> </w:t>
      </w:r>
      <w:r w:rsidR="00F03C53">
        <w:rPr>
          <w:rFonts w:ascii="Verdana" w:hAnsi="Verdana"/>
          <w:sz w:val="20"/>
        </w:rPr>
        <w:t>aan de besluitvorming over opdrachten aan deze aanbieder.</w:t>
      </w:r>
    </w:p>
    <w:p w:rsidR="00F03C53" w:rsidRDefault="00F03C53" w:rsidP="00320342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Scheiding werk en privé</w:t>
      </w:r>
      <w:r w:rsidR="00320342">
        <w:rPr>
          <w:rFonts w:ascii="Verdana" w:hAnsi="Verdana"/>
          <w:b/>
          <w:sz w:val="20"/>
        </w:rPr>
        <w:br/>
      </w:r>
      <w:r w:rsidR="00320342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 xml:space="preserve">et is niet toegestaan om tot eigen voordeel of tot voordeel van familie, vrienden en bekenden voorrang te bepleiten waar het de dienstverlening van of door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betreft, inclusief de toewijzing van woningen en andere verhuureenheden.</w:t>
      </w:r>
      <w:r w:rsidR="00320342">
        <w:rPr>
          <w:rFonts w:ascii="Verdana" w:hAnsi="Verdana"/>
          <w:sz w:val="20"/>
        </w:rPr>
        <w:br/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Het is niet toegestaan om voor </w:t>
      </w:r>
      <w:r w:rsidR="009523F6">
        <w:rPr>
          <w:rFonts w:ascii="Verdana" w:hAnsi="Verdana"/>
          <w:sz w:val="20"/>
        </w:rPr>
        <w:t>medewerkers</w:t>
      </w:r>
      <w:r w:rsidR="00CF0D9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familie, vrienden en bekenden </w:t>
      </w:r>
      <w:r w:rsidR="009523F6">
        <w:rPr>
          <w:rFonts w:ascii="Verdana" w:hAnsi="Verdana"/>
          <w:sz w:val="20"/>
        </w:rPr>
        <w:t xml:space="preserve">van medewerkers </w:t>
      </w:r>
      <w:r>
        <w:rPr>
          <w:rFonts w:ascii="Verdana" w:hAnsi="Verdana"/>
          <w:sz w:val="20"/>
        </w:rPr>
        <w:t xml:space="preserve">voordeel te bepleiten bij de afname van goederen of diensten van een bedrijf waarmee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zaken doet of in het recente verleden zaken deed.</w:t>
      </w:r>
    </w:p>
    <w:p w:rsidR="00F03C53" w:rsidRDefault="00F03C53" w:rsidP="00F03C53">
      <w:pPr>
        <w:spacing w:line="360" w:lineRule="auto"/>
        <w:rPr>
          <w:rFonts w:ascii="Verdana" w:hAnsi="Verdana"/>
          <w:b/>
          <w:sz w:val="20"/>
        </w:rPr>
      </w:pPr>
    </w:p>
    <w:p w:rsidR="00F03C53" w:rsidRDefault="00F03C53" w:rsidP="0032034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Excursies, werkbezoeken, studiereizen, congressen, lunches en diners</w:t>
      </w:r>
      <w:r w:rsidR="00320342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>Excursies, werkbezoeken, studiereizen, congressen, lunches en diners, in het kader van de functie, moet</w:t>
      </w:r>
      <w:r w:rsidR="004B1BB3">
        <w:rPr>
          <w:rFonts w:ascii="Verdana" w:hAnsi="Verdana"/>
          <w:sz w:val="20"/>
        </w:rPr>
        <w:t xml:space="preserve">en in het belang van </w:t>
      </w:r>
      <w:proofErr w:type="spellStart"/>
      <w:r w:rsidR="004B1BB3">
        <w:rPr>
          <w:rFonts w:ascii="Verdana" w:hAnsi="Verdana"/>
          <w:sz w:val="20"/>
        </w:rPr>
        <w:t>Wuta</w:t>
      </w:r>
      <w:proofErr w:type="spellEnd"/>
      <w:r w:rsidR="004B1BB3">
        <w:rPr>
          <w:rFonts w:ascii="Verdana" w:hAnsi="Verdana"/>
          <w:sz w:val="20"/>
        </w:rPr>
        <w:t xml:space="preserve"> zijn en worden </w:t>
      </w:r>
      <w:r>
        <w:rPr>
          <w:rFonts w:ascii="Verdana" w:hAnsi="Verdana"/>
          <w:sz w:val="20"/>
        </w:rPr>
        <w:t>gemeld aan het bestuur</w:t>
      </w:r>
      <w:r w:rsidR="004B1BB3">
        <w:rPr>
          <w:rFonts w:ascii="Verdana" w:hAnsi="Verdana"/>
          <w:sz w:val="20"/>
        </w:rPr>
        <w:t xml:space="preserve"> en </w:t>
      </w:r>
      <w:r>
        <w:rPr>
          <w:rFonts w:ascii="Verdana" w:hAnsi="Verdana"/>
          <w:sz w:val="20"/>
        </w:rPr>
        <w:t>Raad van Toezicht.</w:t>
      </w:r>
      <w:r w:rsidR="00320342">
        <w:rPr>
          <w:rFonts w:ascii="Verdana" w:hAnsi="Verdana"/>
          <w:sz w:val="20"/>
        </w:rPr>
        <w:br/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Voor het accepteren van een uitnodiging voor dergelijke activiteiten is de toestemming van het bestuur van </w:t>
      </w:r>
      <w:proofErr w:type="spellStart"/>
      <w:r>
        <w:rPr>
          <w:rFonts w:ascii="Verdana" w:hAnsi="Verdana"/>
          <w:sz w:val="20"/>
        </w:rPr>
        <w:t>Wuta</w:t>
      </w:r>
      <w:proofErr w:type="spellEnd"/>
      <w:r>
        <w:rPr>
          <w:rFonts w:ascii="Verdana" w:hAnsi="Verdana"/>
          <w:sz w:val="20"/>
        </w:rPr>
        <w:t xml:space="preserve"> nodig.</w:t>
      </w:r>
    </w:p>
    <w:p w:rsidR="00F03C53" w:rsidRDefault="00F03C53" w:rsidP="0009744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Tot slot</w:t>
      </w:r>
      <w:r w:rsidR="00320342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 xml:space="preserve">Bij constatering van een overtreding of incident, moet er melding gemaakt worden bij de voorzitter van het bestuur </w:t>
      </w:r>
      <w:r w:rsidR="009523F6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 xml:space="preserve"> de voorzitter van de Raad van Toezicht.</w:t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Meldingen worden uiteraard vertrouwelijk behandeld.</w:t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Het niet naleven van de gedrag</w:t>
      </w:r>
      <w:r w:rsidR="009523F6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regels kan leiden tot disciplinaire en/of arbeidsrechtelijke maatregelen.</w:t>
      </w:r>
      <w:r w:rsidR="00320342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Bij gevallen waarin deze gedragscode niet voorziet beslist het bestuur of de Raad van Toezicht.</w:t>
      </w: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097447" w:rsidRDefault="00097447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9523F6" w:rsidRDefault="009523F6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i/>
          <w:sz w:val="16"/>
          <w:szCs w:val="16"/>
        </w:rPr>
      </w:pPr>
    </w:p>
    <w:p w:rsidR="00F03C53" w:rsidRPr="00097447" w:rsidRDefault="00F03C53" w:rsidP="00097447">
      <w:pPr>
        <w:pStyle w:val="Nummeren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rFonts w:ascii="Verdana" w:hAnsi="Verdana"/>
          <w:b/>
          <w:i/>
          <w:sz w:val="16"/>
          <w:szCs w:val="16"/>
        </w:rPr>
      </w:pPr>
      <w:r w:rsidRPr="00097447">
        <w:rPr>
          <w:rFonts w:ascii="Verdana" w:hAnsi="Verdana"/>
          <w:i/>
          <w:sz w:val="16"/>
          <w:szCs w:val="16"/>
        </w:rPr>
        <w:t xml:space="preserve">Nigtevecht, </w:t>
      </w:r>
      <w:r w:rsidR="00097447" w:rsidRPr="00097447">
        <w:rPr>
          <w:rFonts w:ascii="Verdana" w:hAnsi="Verdana"/>
          <w:i/>
          <w:sz w:val="16"/>
          <w:szCs w:val="16"/>
        </w:rPr>
        <w:t>mei</w:t>
      </w:r>
      <w:r w:rsidR="00CF0D90" w:rsidRPr="00097447">
        <w:rPr>
          <w:rFonts w:ascii="Verdana" w:hAnsi="Verdana"/>
          <w:i/>
          <w:sz w:val="16"/>
          <w:szCs w:val="16"/>
        </w:rPr>
        <w:t xml:space="preserve"> 2017</w:t>
      </w:r>
    </w:p>
    <w:sectPr w:rsidR="00F03C53" w:rsidRPr="00097447" w:rsidSect="00097447"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9F" w:rsidRDefault="0043519F" w:rsidP="00097447">
      <w:pPr>
        <w:spacing w:after="0" w:line="240" w:lineRule="auto"/>
      </w:pPr>
      <w:r>
        <w:separator/>
      </w:r>
    </w:p>
  </w:endnote>
  <w:endnote w:type="continuationSeparator" w:id="0">
    <w:p w:rsidR="0043519F" w:rsidRDefault="0043519F" w:rsidP="000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7" w:rsidRPr="00097447" w:rsidRDefault="00097447" w:rsidP="00097447">
    <w:pPr>
      <w:pStyle w:val="Voettekst"/>
      <w:jc w:val="right"/>
      <w:rPr>
        <w:i/>
        <w:sz w:val="16"/>
        <w:szCs w:val="16"/>
      </w:rPr>
    </w:pPr>
    <w:r w:rsidRPr="00097447">
      <w:rPr>
        <w:i/>
        <w:sz w:val="16"/>
        <w:szCs w:val="16"/>
      </w:rPr>
      <w:t xml:space="preserve">Integriteitscode </w:t>
    </w:r>
    <w:proofErr w:type="spellStart"/>
    <w:r w:rsidRPr="00097447">
      <w:rPr>
        <w:i/>
        <w:sz w:val="16"/>
        <w:szCs w:val="16"/>
      </w:rPr>
      <w:t>Wuta</w:t>
    </w:r>
    <w:proofErr w:type="spellEnd"/>
    <w:r w:rsidRPr="00097447">
      <w:rPr>
        <w:i/>
        <w:sz w:val="16"/>
        <w:szCs w:val="16"/>
      </w:rPr>
      <w:t xml:space="preserve"> mei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9F" w:rsidRDefault="0043519F" w:rsidP="00097447">
      <w:pPr>
        <w:spacing w:after="0" w:line="240" w:lineRule="auto"/>
      </w:pPr>
      <w:r>
        <w:separator/>
      </w:r>
    </w:p>
  </w:footnote>
  <w:footnote w:type="continuationSeparator" w:id="0">
    <w:p w:rsidR="0043519F" w:rsidRDefault="0043519F" w:rsidP="000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7" w:rsidRDefault="00097447" w:rsidP="00097447">
    <w:pPr>
      <w:pStyle w:val="Koptekst"/>
      <w:jc w:val="center"/>
    </w:pPr>
    <w:r>
      <w:rPr>
        <w:rFonts w:ascii="Verdana" w:hAnsi="Verdana"/>
        <w:b/>
        <w:noProof/>
        <w:sz w:val="20"/>
        <w:szCs w:val="30"/>
        <w:lang w:eastAsia="nl-NL"/>
      </w:rPr>
      <w:drawing>
        <wp:inline distT="0" distB="0" distL="0" distR="0" wp14:anchorId="21B22D3F" wp14:editId="4B7E847B">
          <wp:extent cx="2314575" cy="867966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ta woningstichting Nigtevec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794"/>
    <w:multiLevelType w:val="multilevel"/>
    <w:tmpl w:val="EF5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872FB"/>
    <w:multiLevelType w:val="multilevel"/>
    <w:tmpl w:val="F0C8AFAC"/>
    <w:lvl w:ilvl="0">
      <w:start w:val="1"/>
      <w:numFmt w:val="decimal"/>
      <w:pStyle w:val="Nummeren"/>
      <w:lvlText w:val="%1."/>
      <w:lvlJc w:val="right"/>
      <w:pPr>
        <w:tabs>
          <w:tab w:val="num" w:pos="567"/>
        </w:tabs>
        <w:ind w:left="567" w:hanging="210"/>
      </w:pPr>
      <w:rPr>
        <w:rFonts w:ascii="Univers" w:hAnsi="Univer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szCs w:val="22"/>
        <w:u w:val="none"/>
        <w:effect w:val="none"/>
        <w:em w:val="no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46"/>
        </w:tabs>
        <w:ind w:left="770" w:hanging="504"/>
      </w:pPr>
    </w:lvl>
    <w:lvl w:ilvl="3">
      <w:start w:val="1"/>
      <w:numFmt w:val="decimal"/>
      <w:lvlText w:val="%1.%2.%3.%4."/>
      <w:lvlJc w:val="left"/>
      <w:pPr>
        <w:tabs>
          <w:tab w:val="num" w:pos="3866"/>
        </w:tabs>
        <w:ind w:left="1274" w:hanging="648"/>
      </w:pPr>
    </w:lvl>
    <w:lvl w:ilvl="4">
      <w:start w:val="1"/>
      <w:numFmt w:val="decimal"/>
      <w:lvlText w:val="%1.%2.%3.%4.%5."/>
      <w:lvlJc w:val="left"/>
      <w:pPr>
        <w:tabs>
          <w:tab w:val="num" w:pos="4946"/>
        </w:tabs>
        <w:ind w:left="1778" w:hanging="792"/>
      </w:pPr>
    </w:lvl>
    <w:lvl w:ilvl="5">
      <w:start w:val="1"/>
      <w:numFmt w:val="decimal"/>
      <w:lvlText w:val="%1.%2.%3.%4.%5.%6."/>
      <w:lvlJc w:val="left"/>
      <w:pPr>
        <w:tabs>
          <w:tab w:val="num" w:pos="6026"/>
        </w:tabs>
        <w:ind w:left="2282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06"/>
        </w:tabs>
        <w:ind w:left="278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186"/>
        </w:tabs>
        <w:ind w:left="329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266"/>
        </w:tabs>
        <w:ind w:left="3866" w:hanging="1440"/>
      </w:pPr>
    </w:lvl>
  </w:abstractNum>
  <w:abstractNum w:abstractNumId="2">
    <w:nsid w:val="713F3F21"/>
    <w:multiLevelType w:val="multilevel"/>
    <w:tmpl w:val="50C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3"/>
    <w:rsid w:val="00056A53"/>
    <w:rsid w:val="00097447"/>
    <w:rsid w:val="000E4F0F"/>
    <w:rsid w:val="00224F1A"/>
    <w:rsid w:val="002F7BC4"/>
    <w:rsid w:val="00320342"/>
    <w:rsid w:val="00424D6B"/>
    <w:rsid w:val="0043519F"/>
    <w:rsid w:val="0044453C"/>
    <w:rsid w:val="004B1BB3"/>
    <w:rsid w:val="006D776E"/>
    <w:rsid w:val="00941BCA"/>
    <w:rsid w:val="009523F6"/>
    <w:rsid w:val="009B60BD"/>
    <w:rsid w:val="00A45D56"/>
    <w:rsid w:val="00BA1EE0"/>
    <w:rsid w:val="00CF0D90"/>
    <w:rsid w:val="00F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056A53"/>
    <w:pPr>
      <w:spacing w:after="75" w:line="255" w:lineRule="atLeast"/>
      <w:outlineLvl w:val="4"/>
    </w:pPr>
    <w:rPr>
      <w:rFonts w:ascii="Times New Roman" w:eastAsia="Times New Roman" w:hAnsi="Times New Roman" w:cs="Times New Roman"/>
      <w:color w:val="F05B23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56A53"/>
    <w:rPr>
      <w:rFonts w:ascii="Times New Roman" w:eastAsia="Times New Roman" w:hAnsi="Times New Roman" w:cs="Times New Roman"/>
      <w:color w:val="F05B23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56A53"/>
    <w:rPr>
      <w:color w:val="FF5A19"/>
      <w:u w:val="single"/>
    </w:rPr>
  </w:style>
  <w:style w:type="character" w:styleId="Zwaar">
    <w:name w:val="Strong"/>
    <w:basedOn w:val="Standaardalinea-lettertype"/>
    <w:uiPriority w:val="22"/>
    <w:qFormat/>
    <w:rsid w:val="00056A5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56A53"/>
    <w:pPr>
      <w:spacing w:after="150" w:line="255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ummeren">
    <w:name w:val="Nummeren"/>
    <w:basedOn w:val="Standaard"/>
    <w:rsid w:val="00F03C53"/>
    <w:pPr>
      <w:numPr>
        <w:numId w:val="3"/>
      </w:numPr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1B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3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7447"/>
  </w:style>
  <w:style w:type="paragraph" w:styleId="Voettekst">
    <w:name w:val="footer"/>
    <w:basedOn w:val="Standaard"/>
    <w:link w:val="VoettekstChar"/>
    <w:uiPriority w:val="99"/>
    <w:unhideWhenUsed/>
    <w:rsid w:val="000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056A53"/>
    <w:pPr>
      <w:spacing w:after="75" w:line="255" w:lineRule="atLeast"/>
      <w:outlineLvl w:val="4"/>
    </w:pPr>
    <w:rPr>
      <w:rFonts w:ascii="Times New Roman" w:eastAsia="Times New Roman" w:hAnsi="Times New Roman" w:cs="Times New Roman"/>
      <w:color w:val="F05B23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56A53"/>
    <w:rPr>
      <w:rFonts w:ascii="Times New Roman" w:eastAsia="Times New Roman" w:hAnsi="Times New Roman" w:cs="Times New Roman"/>
      <w:color w:val="F05B23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56A53"/>
    <w:rPr>
      <w:color w:val="FF5A19"/>
      <w:u w:val="single"/>
    </w:rPr>
  </w:style>
  <w:style w:type="character" w:styleId="Zwaar">
    <w:name w:val="Strong"/>
    <w:basedOn w:val="Standaardalinea-lettertype"/>
    <w:uiPriority w:val="22"/>
    <w:qFormat/>
    <w:rsid w:val="00056A5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56A53"/>
    <w:pPr>
      <w:spacing w:after="150" w:line="255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ummeren">
    <w:name w:val="Nummeren"/>
    <w:basedOn w:val="Standaard"/>
    <w:rsid w:val="00F03C53"/>
    <w:pPr>
      <w:numPr>
        <w:numId w:val="3"/>
      </w:numPr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1B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3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7447"/>
  </w:style>
  <w:style w:type="paragraph" w:styleId="Voettekst">
    <w:name w:val="footer"/>
    <w:basedOn w:val="Standaard"/>
    <w:link w:val="VoettekstChar"/>
    <w:uiPriority w:val="99"/>
    <w:unhideWhenUsed/>
    <w:rsid w:val="0009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4711-F32E-427C-83AE-80C6907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2018-02-21T13:10:00Z</dcterms:created>
  <dcterms:modified xsi:type="dcterms:W3CDTF">2018-02-21T13:10:00Z</dcterms:modified>
</cp:coreProperties>
</file>